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3C0458" w:rsidRDefault="003C0458" w:rsidP="00211D3D">
      <w:pPr>
        <w:spacing w:after="150" w:line="276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  <w:r>
        <w:rPr>
          <w:rFonts w:ascii="Arial" w:hAnsi="Arial" w:cs="Arial"/>
          <w:b/>
          <w:sz w:val="24"/>
          <w:szCs w:val="24"/>
          <w:highlight w:val="green"/>
        </w:rPr>
        <w:t>Procedimento Interno de PI</w:t>
      </w:r>
      <w:bookmarkStart w:id="0" w:name="_GoBack"/>
      <w:bookmarkEnd w:id="0"/>
    </w:p>
    <w:p w:rsidR="00211D3D" w:rsidRPr="003C0458" w:rsidRDefault="00211D3D" w:rsidP="00211D3D">
      <w:pPr>
        <w:spacing w:after="150" w:line="276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  <w:r w:rsidRPr="003C0458">
        <w:rPr>
          <w:rFonts w:ascii="Arial" w:hAnsi="Arial" w:cs="Arial"/>
          <w:b/>
          <w:sz w:val="24"/>
          <w:szCs w:val="24"/>
          <w:highlight w:val="green"/>
        </w:rPr>
        <w:t>Internamente – Cada um fará o seu (exemplo baseado do modelo do IAC</w:t>
      </w:r>
      <w:r w:rsidR="003C0458" w:rsidRPr="003C0458">
        <w:rPr>
          <w:rFonts w:ascii="Arial" w:hAnsi="Arial" w:cs="Arial"/>
          <w:b/>
          <w:sz w:val="24"/>
          <w:szCs w:val="24"/>
          <w:highlight w:val="green"/>
        </w:rPr>
        <w:t>, mas ainda sem detalhamento</w:t>
      </w:r>
      <w:proofErr w:type="gramStart"/>
      <w:r w:rsidRPr="003C0458">
        <w:rPr>
          <w:rFonts w:ascii="Arial" w:hAnsi="Arial" w:cs="Arial"/>
          <w:b/>
          <w:sz w:val="24"/>
          <w:szCs w:val="24"/>
          <w:highlight w:val="green"/>
        </w:rPr>
        <w:t>)</w:t>
      </w:r>
      <w:proofErr w:type="gramEnd"/>
    </w:p>
    <w:p w:rsidR="00211D3D" w:rsidRPr="00164B5D" w:rsidRDefault="00211D3D" w:rsidP="00211D3D">
      <w:pPr>
        <w:spacing w:after="150" w:line="276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164B5D">
        <w:rPr>
          <w:rFonts w:ascii="Arial" w:hAnsi="Arial" w:cs="Arial"/>
          <w:b/>
          <w:sz w:val="24"/>
          <w:szCs w:val="24"/>
          <w:highlight w:val="yellow"/>
        </w:rPr>
        <w:t>Desenvolvimento de Projeto ou Invenção com potencial de proteção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64B5D">
        <w:rPr>
          <w:rFonts w:ascii="Arial" w:hAnsi="Arial" w:cs="Arial"/>
          <w:sz w:val="24"/>
          <w:szCs w:val="24"/>
          <w:highlight w:val="yellow"/>
        </w:rPr>
        <w:t>1. Pesquisador submete proposta de desenvolvimento de projeto ou invenção ao NIT-ICETESP, por meio do sistema de gestão de projetos (SGP-APTA) ou por meio de formulário específico;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color w:val="C00000"/>
          <w:sz w:val="24"/>
          <w:szCs w:val="24"/>
          <w:highlight w:val="yellow"/>
        </w:rPr>
      </w:pPr>
      <w:r w:rsidRPr="00164B5D">
        <w:rPr>
          <w:rFonts w:ascii="Arial" w:hAnsi="Arial" w:cs="Arial"/>
          <w:color w:val="C00000"/>
          <w:sz w:val="24"/>
          <w:szCs w:val="24"/>
          <w:highlight w:val="yellow"/>
        </w:rPr>
        <w:t>2. O NIT- ICETESP avalia potencial do projeto de gerar PI, por meio de um Comitê interno formado por pesquisadores da área do pedido de proteção (</w:t>
      </w:r>
      <w:proofErr w:type="gramStart"/>
      <w:r w:rsidRPr="00164B5D">
        <w:rPr>
          <w:rFonts w:ascii="Arial" w:hAnsi="Arial" w:cs="Arial"/>
          <w:color w:val="C00000"/>
          <w:sz w:val="24"/>
          <w:szCs w:val="24"/>
          <w:highlight w:val="yellow"/>
        </w:rPr>
        <w:t>3</w:t>
      </w:r>
      <w:proofErr w:type="gramEnd"/>
      <w:r w:rsidRPr="00164B5D">
        <w:rPr>
          <w:rFonts w:ascii="Arial" w:hAnsi="Arial" w:cs="Arial"/>
          <w:color w:val="C00000"/>
          <w:sz w:val="24"/>
          <w:szCs w:val="24"/>
          <w:highlight w:val="yellow"/>
        </w:rPr>
        <w:t xml:space="preserve"> pessoas), preenchido formulário específico;</w:t>
      </w:r>
      <w:r>
        <w:rPr>
          <w:rFonts w:ascii="Arial" w:hAnsi="Arial" w:cs="Arial"/>
          <w:color w:val="C00000"/>
          <w:sz w:val="24"/>
          <w:szCs w:val="24"/>
          <w:highlight w:val="yellow"/>
        </w:rPr>
        <w:t xml:space="preserve"> (Cabe colocar o prazo de avaliação preliminar)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64B5D">
        <w:rPr>
          <w:rFonts w:ascii="Arial" w:hAnsi="Arial" w:cs="Arial"/>
          <w:sz w:val="24"/>
          <w:szCs w:val="24"/>
          <w:highlight w:val="yellow"/>
        </w:rPr>
        <w:t>3. O NIT-ICTESP por meio de seu comitê interno elaborará o parecer com avaliação preliminar do potencial e de anterioridade do projeto ou invenção;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4</w:t>
      </w:r>
      <w:r w:rsidRPr="00164B5D">
        <w:rPr>
          <w:rFonts w:ascii="Arial" w:hAnsi="Arial" w:cs="Arial"/>
          <w:sz w:val="24"/>
          <w:szCs w:val="24"/>
          <w:highlight w:val="yellow"/>
        </w:rPr>
        <w:t>. Mediante parecer favorável, o NIT-ICTESP orientará o Pesquisador e equipe quanto aos procedimentos e sigilo necessários para assegurar os direitos e proteção da PI esperada (termo de sigilo, busca nos bancos on-line de patentes, formas de acompanhamento do desenvolvimento do projeto);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5</w:t>
      </w:r>
      <w:r w:rsidRPr="00164B5D">
        <w:rPr>
          <w:rFonts w:ascii="Arial" w:hAnsi="Arial" w:cs="Arial"/>
          <w:sz w:val="24"/>
          <w:szCs w:val="24"/>
          <w:highlight w:val="yellow"/>
        </w:rPr>
        <w:t xml:space="preserve">. Em caso de avaliação positiva, o formulário seguirá para fase procedimentos </w:t>
      </w:r>
      <w:proofErr w:type="gramStart"/>
      <w:r w:rsidRPr="00164B5D">
        <w:rPr>
          <w:rFonts w:ascii="Arial" w:hAnsi="Arial" w:cs="Arial"/>
          <w:sz w:val="24"/>
          <w:szCs w:val="24"/>
          <w:highlight w:val="yellow"/>
        </w:rPr>
        <w:t>internos</w:t>
      </w:r>
      <w:proofErr w:type="gramEnd"/>
      <w:r w:rsidRPr="00164B5D">
        <w:rPr>
          <w:rFonts w:ascii="Arial" w:hAnsi="Arial" w:cs="Arial"/>
          <w:sz w:val="24"/>
          <w:szCs w:val="24"/>
          <w:highlight w:val="yellow"/>
        </w:rPr>
        <w:t xml:space="preserve"> com parecer de NIT-ICTESP para avaliação da Diretoria Geral e autorização do pedido de proteção, quando for o caso;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6</w:t>
      </w:r>
      <w:r w:rsidRPr="00164B5D">
        <w:rPr>
          <w:rFonts w:ascii="Arial" w:hAnsi="Arial" w:cs="Arial"/>
          <w:sz w:val="24"/>
          <w:szCs w:val="24"/>
          <w:highlight w:val="yellow"/>
        </w:rPr>
        <w:t xml:space="preserve">. O pedido de patente é territorial, ou seja, tem validade no país em que for depositado. Deverá o NIT-ICTESP, baseado na análise das informações prestadas pelo(s) </w:t>
      </w:r>
      <w:proofErr w:type="gramStart"/>
      <w:r w:rsidRPr="00164B5D">
        <w:rPr>
          <w:rFonts w:ascii="Arial" w:hAnsi="Arial" w:cs="Arial"/>
          <w:sz w:val="24"/>
          <w:szCs w:val="24"/>
          <w:highlight w:val="yellow"/>
        </w:rPr>
        <w:t>inventor(</w:t>
      </w:r>
      <w:proofErr w:type="gramEnd"/>
      <w:r w:rsidRPr="00164B5D">
        <w:rPr>
          <w:rFonts w:ascii="Arial" w:hAnsi="Arial" w:cs="Arial"/>
          <w:sz w:val="24"/>
          <w:szCs w:val="24"/>
          <w:highlight w:val="yellow"/>
        </w:rPr>
        <w:t>es) optar por uma das seguinte condições: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64B5D">
        <w:rPr>
          <w:rFonts w:ascii="Arial" w:hAnsi="Arial" w:cs="Arial"/>
          <w:sz w:val="24"/>
          <w:szCs w:val="24"/>
          <w:highlight w:val="yellow"/>
        </w:rPr>
        <w:t xml:space="preserve">4.1. Primeiro, um depósito nacional no país de origem, podendo num prazo de até 12 meses, depositar um pedido internacional via PCT no INPI (Oficina Receptora), reivindicando sua prioridade. A partir daí, o requerente tem um prazo de até 30 meses contados a partir desta prioridade, para entrar nas fases nacionais dos países escolhidos. 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64B5D">
        <w:rPr>
          <w:rFonts w:ascii="Arial" w:hAnsi="Arial" w:cs="Arial"/>
          <w:sz w:val="24"/>
          <w:szCs w:val="24"/>
          <w:highlight w:val="yellow"/>
        </w:rPr>
        <w:t xml:space="preserve">4.2. Um depósito internacional inicial e num prazo também de até 30 meses entrar com as fases nacionais (países escolhidos, inclusive o Brasil). 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7</w:t>
      </w:r>
      <w:r w:rsidRPr="00164B5D">
        <w:rPr>
          <w:rFonts w:ascii="Arial" w:hAnsi="Arial" w:cs="Arial"/>
          <w:sz w:val="24"/>
          <w:szCs w:val="24"/>
          <w:highlight w:val="yellow"/>
        </w:rPr>
        <w:t xml:space="preserve">. Mediante parecer favorável do NIT-ICTESP junto ao Pesquisador elabora o relatório descritivo, reivindicações, resumo e desenho, ser for o caso, que atenda as formalidades do INPI. 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8</w:t>
      </w:r>
      <w:r w:rsidRPr="00164B5D">
        <w:rPr>
          <w:rFonts w:ascii="Arial" w:hAnsi="Arial" w:cs="Arial"/>
          <w:sz w:val="24"/>
          <w:szCs w:val="24"/>
          <w:highlight w:val="yellow"/>
        </w:rPr>
        <w:t xml:space="preserve">. De posse do relatório, o NIT-ICTESP solicita aos autores/inventores a assinatura do Termo de Cessão de Direitos, preenche o formulário de depósito de pedido de patente do INPI, no qual fica estabelecido que a unidade de origem “Institutos” ou a “Agência Paulista de Tecnologia dos Agronegócios-APTA” do Estado de São Paulo é titular dos direitos patrimoniais da Propriedade Intelectual e indicados todos os </w:t>
      </w:r>
      <w:r w:rsidRPr="00164B5D">
        <w:rPr>
          <w:rFonts w:ascii="Arial" w:hAnsi="Arial" w:cs="Arial"/>
          <w:sz w:val="24"/>
          <w:szCs w:val="24"/>
          <w:highlight w:val="yellow"/>
        </w:rPr>
        <w:lastRenderedPageBreak/>
        <w:t>autores, inclusive com parcerias pré-estabelecidas com outras instituições pública ou privada</w:t>
      </w:r>
      <w:proofErr w:type="gramStart"/>
      <w:r w:rsidRPr="00164B5D">
        <w:rPr>
          <w:rFonts w:ascii="Arial" w:hAnsi="Arial" w:cs="Arial"/>
          <w:sz w:val="24"/>
          <w:szCs w:val="24"/>
          <w:highlight w:val="yellow"/>
        </w:rPr>
        <w:t>,;</w:t>
      </w:r>
      <w:proofErr w:type="gramEnd"/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color w:val="C00000"/>
          <w:sz w:val="24"/>
          <w:szCs w:val="24"/>
          <w:highlight w:val="yellow"/>
        </w:rPr>
      </w:pPr>
      <w:r>
        <w:rPr>
          <w:rFonts w:ascii="Arial" w:hAnsi="Arial" w:cs="Arial"/>
          <w:color w:val="C00000"/>
          <w:sz w:val="24"/>
          <w:szCs w:val="24"/>
          <w:highlight w:val="yellow"/>
        </w:rPr>
        <w:t>9</w:t>
      </w:r>
      <w:r w:rsidRPr="00164B5D">
        <w:rPr>
          <w:rFonts w:ascii="Arial" w:hAnsi="Arial" w:cs="Arial"/>
          <w:color w:val="C00000"/>
          <w:sz w:val="24"/>
          <w:szCs w:val="24"/>
          <w:highlight w:val="yellow"/>
        </w:rPr>
        <w:t>. O pagamento das taxas será realizado conforme a política interna da Diretoria Geral por meio d</w:t>
      </w:r>
      <w:r>
        <w:rPr>
          <w:rFonts w:ascii="Arial" w:hAnsi="Arial" w:cs="Arial"/>
          <w:color w:val="C00000"/>
          <w:sz w:val="24"/>
          <w:szCs w:val="24"/>
          <w:highlight w:val="yellow"/>
        </w:rPr>
        <w:t>e Fundações de Apoio (poderá ser diferente, mas acho que podemos informar</w:t>
      </w:r>
      <w:proofErr w:type="gramStart"/>
      <w:r>
        <w:rPr>
          <w:rFonts w:ascii="Arial" w:hAnsi="Arial" w:cs="Arial"/>
          <w:color w:val="C00000"/>
          <w:sz w:val="24"/>
          <w:szCs w:val="24"/>
          <w:highlight w:val="yellow"/>
        </w:rPr>
        <w:t>)</w:t>
      </w:r>
      <w:proofErr w:type="gramEnd"/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8</w:t>
      </w:r>
      <w:r w:rsidRPr="00164B5D">
        <w:rPr>
          <w:rFonts w:ascii="Arial" w:hAnsi="Arial" w:cs="Arial"/>
          <w:sz w:val="24"/>
          <w:szCs w:val="24"/>
          <w:highlight w:val="yellow"/>
        </w:rPr>
        <w:t xml:space="preserve">. Toda a documentação é encaminhada para a Delegacia de Representação Regional do INPI, sendo protocolado o depósito de solicitação. 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9</w:t>
      </w:r>
      <w:r w:rsidRPr="00164B5D">
        <w:rPr>
          <w:rFonts w:ascii="Arial" w:hAnsi="Arial" w:cs="Arial"/>
          <w:sz w:val="24"/>
          <w:szCs w:val="24"/>
          <w:highlight w:val="yellow"/>
        </w:rPr>
        <w:t xml:space="preserve">. Protocolado, o pedido é arquivado na pasta do inventor/pesquisador juntamente com o ofício e contrato de autores/inventores. O inventor/pesquisador recebe uma cópia do protocolo para seu arquivo próprio.  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10</w:t>
      </w:r>
      <w:r w:rsidRPr="00164B5D">
        <w:rPr>
          <w:rFonts w:ascii="Arial" w:hAnsi="Arial" w:cs="Arial"/>
          <w:sz w:val="24"/>
          <w:szCs w:val="24"/>
          <w:highlight w:val="yellow"/>
        </w:rPr>
        <w:t xml:space="preserve">. Cumpridos todos os trâmites necessários para o depósito do pedido de patente, o NIT-ICTESP registra o depósito com seu número definitivo em uma tabela contendo todos os pedidos de patentes, data de depósito, números de PI e MU, nome do inventor/pesquisador.  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11</w:t>
      </w:r>
      <w:r w:rsidRPr="00164B5D">
        <w:rPr>
          <w:rFonts w:ascii="Arial" w:hAnsi="Arial" w:cs="Arial"/>
          <w:sz w:val="24"/>
          <w:szCs w:val="24"/>
          <w:highlight w:val="yellow"/>
        </w:rPr>
        <w:t>. O NIT-ICTESP fica responsável pelo acompanhamento do depósito durante todo o período legal de vigência.</w:t>
      </w:r>
    </w:p>
    <w:p w:rsidR="00211D3D" w:rsidRPr="00164B5D" w:rsidRDefault="00211D3D" w:rsidP="00211D3D">
      <w:pPr>
        <w:spacing w:after="150" w:line="276" w:lineRule="auto"/>
        <w:jc w:val="both"/>
        <w:rPr>
          <w:rFonts w:ascii="Arial" w:hAnsi="Arial" w:cs="Arial"/>
          <w:sz w:val="24"/>
          <w:szCs w:val="24"/>
        </w:rPr>
      </w:pPr>
      <w:r w:rsidRPr="00164B5D">
        <w:rPr>
          <w:rFonts w:ascii="Arial" w:hAnsi="Arial" w:cs="Arial"/>
          <w:sz w:val="24"/>
          <w:szCs w:val="24"/>
          <w:highlight w:val="yellow"/>
        </w:rPr>
        <w:t>1</w:t>
      </w:r>
      <w:r>
        <w:rPr>
          <w:rFonts w:ascii="Arial" w:hAnsi="Arial" w:cs="Arial"/>
          <w:sz w:val="24"/>
          <w:szCs w:val="24"/>
          <w:highlight w:val="yellow"/>
        </w:rPr>
        <w:t>2</w:t>
      </w:r>
      <w:r w:rsidRPr="00164B5D">
        <w:rPr>
          <w:rFonts w:ascii="Arial" w:hAnsi="Arial" w:cs="Arial"/>
          <w:sz w:val="24"/>
          <w:szCs w:val="24"/>
          <w:highlight w:val="yellow"/>
        </w:rPr>
        <w:t>. O NIT-ICTESP comunica a efetivação do depósito do pedido de patente à Assessoria de Imprensa para fins de divulgação.</w:t>
      </w:r>
    </w:p>
    <w:p w:rsidR="00211D8F" w:rsidRDefault="003C0458"/>
    <w:sectPr w:rsidR="00211D8F">
      <w:headerReference w:type="default" r:id="rId5"/>
      <w:footerReference w:type="default" r:id="rId6"/>
      <w:pgSz w:w="11906" w:h="16838"/>
      <w:pgMar w:top="851" w:right="1286" w:bottom="8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CA" w:rsidRDefault="003C0458">
    <w:pPr>
      <w:pStyle w:val="Rodap"/>
    </w:pPr>
  </w:p>
  <w:p w:rsidR="00FC619F" w:rsidRDefault="003C0458">
    <w:pPr>
      <w:pStyle w:val="Rodap"/>
      <w:jc w:val="center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CA" w:rsidRDefault="003C0458">
    <w:pPr>
      <w:pStyle w:val="Cabealho"/>
    </w:pPr>
  </w:p>
  <w:p w:rsidR="00FC619F" w:rsidRDefault="003C04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3D"/>
    <w:rsid w:val="00211D3D"/>
    <w:rsid w:val="002E1162"/>
    <w:rsid w:val="00347847"/>
    <w:rsid w:val="003C0458"/>
    <w:rsid w:val="005C0B0B"/>
    <w:rsid w:val="006F68C1"/>
    <w:rsid w:val="00A76D4A"/>
    <w:rsid w:val="00B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11D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11D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11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D3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11D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11D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11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D3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dgeadm</dc:creator>
  <cp:lastModifiedBy>dgeadm</cp:lastModifiedBy>
  <cp:revision>2</cp:revision>
  <dcterms:created xsi:type="dcterms:W3CDTF">2017-06-19T19:21:00Z</dcterms:created>
  <dcterms:modified xsi:type="dcterms:W3CDTF">2017-06-19T19:22:00Z</dcterms:modified>
</cp:coreProperties>
</file>